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Stakeholder Map</w:t>
      </w:r>
    </w:p>
    <w:p w:rsidR="00000000" w:rsidDel="00000000" w:rsidP="00000000" w:rsidRDefault="00000000" w:rsidRPr="00000000" w14:paraId="00000002">
      <w:pPr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Stakeholders are all those individuals who are aware of your company's actions, as they have a direct interest in it. That's why it's crucial to pay attention to their position in your business, which you can achieve through the visual representation offered by a stakeholder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rFonts w:ascii="Lexend Deca" w:cs="Lexend Deca" w:eastAsia="Lexend Deca" w:hAnsi="Lexend Deca"/>
          <w:b w:val="0"/>
          <w:color w:val="ea6046"/>
        </w:rPr>
      </w:pPr>
      <w:r w:rsidDel="00000000" w:rsidR="00000000" w:rsidRPr="00000000">
        <w:rPr>
          <w:rFonts w:ascii="Lexend Deca" w:cs="Lexend Deca" w:eastAsia="Lexend Deca" w:hAnsi="Lexend Deca"/>
          <w:b w:val="0"/>
          <w:color w:val="ea6046"/>
          <w:highlight w:val="white"/>
          <w:rtl w:val="0"/>
        </w:rPr>
        <w:t xml:space="preserve">1. Identify Your Stakeholders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Begin by understanding the various interest groups around your organization, depending on whether they are primary or secondary.</w:t>
      </w:r>
    </w:p>
    <w:p w:rsidR="00000000" w:rsidDel="00000000" w:rsidP="00000000" w:rsidRDefault="00000000" w:rsidRPr="00000000" w14:paraId="00000005">
      <w:pPr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ffffff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ffffff"/>
                <w:rtl w:val="0"/>
              </w:rPr>
              <w:t xml:space="preserve">Primary Stakeholders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Owners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Employees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Customers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Suppliers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Lexend Deca" w:cs="Lexend Deca" w:eastAsia="Lexend Deca" w:hAnsi="Lexend Deca"/>
                <w:color w:val="ffffff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ffffff"/>
                <w:rtl w:val="0"/>
              </w:rPr>
              <w:t xml:space="preserve">Secondary Stakeholders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Competitors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Media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Associations/Organizations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Government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Or, according to their position: whether they are internal or external.</w:t>
      </w:r>
    </w:p>
    <w:p w:rsidR="00000000" w:rsidDel="00000000" w:rsidP="00000000" w:rsidRDefault="00000000" w:rsidRPr="00000000" w14:paraId="00000015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Lexend Deca" w:cs="Lexend Deca" w:eastAsia="Lexend Deca" w:hAnsi="Lexend Deca"/>
                <w:color w:val="ffffff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ffffff"/>
                <w:rtl w:val="0"/>
              </w:rPr>
              <w:t xml:space="preserve">Internal Stakeholders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Board of Directors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Investors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Shareholders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Colleagues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Lexend Deca" w:cs="Lexend Deca" w:eastAsia="Lexend Deca" w:hAnsi="Lexend Deca"/>
                <w:color w:val="ffffff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ffffff"/>
                <w:rtl w:val="0"/>
              </w:rPr>
              <w:t xml:space="preserve">External Stakeholders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Competitors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Media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Associations/Organizations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rtl w:val="0"/>
              </w:rPr>
              <w:t xml:space="preserve">Government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>
          <w:rFonts w:ascii="Lexend Deca" w:cs="Lexend Deca" w:eastAsia="Lexend Deca" w:hAnsi="Lexend Deca"/>
          <w:b w:val="0"/>
          <w:color w:val="ea6046"/>
        </w:rPr>
      </w:pPr>
      <w:bookmarkStart w:colFirst="0" w:colLast="0" w:name="_esk9bwvak90t" w:id="0"/>
      <w:bookmarkEnd w:id="0"/>
      <w:r w:rsidDel="00000000" w:rsidR="00000000" w:rsidRPr="00000000">
        <w:rPr>
          <w:rFonts w:ascii="Lexend Deca" w:cs="Lexend Deca" w:eastAsia="Lexend Deca" w:hAnsi="Lexend Deca"/>
          <w:b w:val="0"/>
          <w:color w:val="ea6046"/>
          <w:highlight w:val="white"/>
          <w:rtl w:val="0"/>
        </w:rPr>
        <w:t xml:space="preserve">2. Create the Stakeholder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Now, you can prepare your stakeholder map.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468000</wp:posOffset>
                </wp:positionV>
                <wp:extent cx="4781550" cy="47053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72550" y="110050"/>
                          <a:ext cx="4781550" cy="4705350"/>
                          <a:chOff x="1272550" y="110050"/>
                          <a:chExt cx="4761625" cy="46855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188797" y="1980172"/>
                            <a:ext cx="951000" cy="931200"/>
                          </a:xfrm>
                          <a:prstGeom prst="ellipse">
                            <a:avLst/>
                          </a:prstGeom>
                          <a:solidFill>
                            <a:srgbClr val="FFCE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560736" y="1372375"/>
                            <a:ext cx="2207100" cy="2146800"/>
                          </a:xfrm>
                          <a:prstGeom prst="donut">
                            <a:avLst>
                              <a:gd fmla="val 25000" name="adj"/>
                            </a:avLst>
                          </a:prstGeom>
                          <a:solidFill>
                            <a:srgbClr val="FCC0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964284" y="1401783"/>
                            <a:ext cx="14214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Owners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Employees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flipH="1">
                            <a:off x="1348772" y="110047"/>
                            <a:ext cx="4685400" cy="4568100"/>
                          </a:xfrm>
                          <a:prstGeom prst="blockArc">
                            <a:avLst>
                              <a:gd fmla="val 10800000" name="adj1"/>
                              <a:gd fmla="val 16187682" name="adj2"/>
                              <a:gd fmla="val 25264" name="adj3"/>
                            </a:avLst>
                          </a:prstGeom>
                          <a:solidFill>
                            <a:srgbClr val="CAE7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348772" y="227655"/>
                            <a:ext cx="4685400" cy="4568100"/>
                          </a:xfrm>
                          <a:prstGeom prst="blockArc">
                            <a:avLst>
                              <a:gd fmla="val 10800000" name="adj1"/>
                              <a:gd fmla="val 16159149" name="adj2"/>
                              <a:gd fmla="val 24939" name="adj3"/>
                            </a:avLst>
                          </a:prstGeom>
                          <a:solidFill>
                            <a:srgbClr val="B2D1E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272572" y="110047"/>
                            <a:ext cx="4685400" cy="4568100"/>
                          </a:xfrm>
                          <a:prstGeom prst="blockArc">
                            <a:avLst>
                              <a:gd fmla="val 10800000" name="adj1"/>
                              <a:gd fmla="val 16187682" name="adj2"/>
                              <a:gd fmla="val 25264" name="adj3"/>
                            </a:avLst>
                          </a:prstGeom>
                          <a:solidFill>
                            <a:srgbClr val="FFEBC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flipH="1" rot="10800000">
                            <a:off x="1272572" y="227655"/>
                            <a:ext cx="4685400" cy="4568100"/>
                          </a:xfrm>
                          <a:prstGeom prst="blockArc">
                            <a:avLst>
                              <a:gd fmla="val 10800000" name="adj1"/>
                              <a:gd fmla="val 16159149" name="adj2"/>
                              <a:gd fmla="val 24939" name="adj3"/>
                            </a:avLst>
                          </a:prstGeom>
                          <a:solidFill>
                            <a:srgbClr val="B7ECE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980784" y="2897194"/>
                            <a:ext cx="14214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Customers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Suppliers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661435" y="891218"/>
                            <a:ext cx="1421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Competitors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225546" y="791168"/>
                            <a:ext cx="1421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Media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225546" y="3425614"/>
                            <a:ext cx="1421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Government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661435" y="3425614"/>
                            <a:ext cx="1421400" cy="3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exend Deca" w:cs="Lexend Deca" w:eastAsia="Lexend Deca" w:hAnsi="Lexend Dec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Organizations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468000</wp:posOffset>
                </wp:positionV>
                <wp:extent cx="4781550" cy="4705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470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xend Dec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